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F5BCD" w14:textId="77777777" w:rsidR="00C45ED7" w:rsidRDefault="0079028D">
      <w:pPr>
        <w:spacing w:line="242" w:lineRule="auto"/>
        <w:ind w:left="3163" w:right="3095" w:hanging="59"/>
        <w:jc w:val="center"/>
        <w:rPr>
          <w:b/>
          <w:sz w:val="24"/>
        </w:rPr>
      </w:pPr>
      <w:r>
        <w:rPr>
          <w:b/>
          <w:sz w:val="24"/>
        </w:rPr>
        <w:t>GREAT BOOKS IV SYLLABUS Spring 2020</w:t>
      </w:r>
    </w:p>
    <w:p w14:paraId="1BA170C3" w14:textId="77777777" w:rsidR="00C45ED7" w:rsidRDefault="00F2315A">
      <w:pPr>
        <w:pStyle w:val="BodyText"/>
        <w:spacing w:before="13"/>
        <w:rPr>
          <w:b/>
          <w:sz w:val="22"/>
        </w:rPr>
      </w:pPr>
      <w:r>
        <w:pict w14:anchorId="70E97FF6">
          <v:group id="_x0000_s1027" alt="" style="position:absolute;margin-left:91.25pt;margin-top:21.35pt;width:6in;height:6.7pt;z-index:-251659264;mso-wrap-distance-left:0;mso-wrap-distance-right:0;mso-position-horizontal-relative:page" coordorigin="1825,427" coordsize="8640,134">
            <v:line id="_x0000_s1028" alt="" style="position:absolute" from="1825,456" to="10465,456" strokeweight="1.013mm"/>
            <v:line id="_x0000_s1029" alt="" style="position:absolute" from="1825,533" to="10465,533" strokeweight="1.013mm"/>
            <w10:wrap type="topAndBottom" anchorx="page"/>
          </v:group>
        </w:pict>
      </w:r>
    </w:p>
    <w:p w14:paraId="1B6F9F8A" w14:textId="77777777" w:rsidR="00C45ED7" w:rsidRDefault="0079028D">
      <w:pPr>
        <w:spacing w:before="192" w:line="358" w:lineRule="exact"/>
        <w:ind w:left="113"/>
        <w:rPr>
          <w:b/>
          <w:sz w:val="24"/>
        </w:rPr>
      </w:pPr>
      <w:r>
        <w:rPr>
          <w:b/>
          <w:sz w:val="24"/>
          <w:u w:val="thick"/>
        </w:rPr>
        <w:t>Course Goals</w:t>
      </w:r>
    </w:p>
    <w:p w14:paraId="24483B8A" w14:textId="77777777" w:rsidR="00C45ED7" w:rsidRDefault="0079028D">
      <w:pPr>
        <w:pStyle w:val="BodyText"/>
        <w:spacing w:before="47" w:line="163" w:lineRule="auto"/>
        <w:ind w:left="118" w:right="102" w:hanging="10"/>
        <w:jc w:val="both"/>
        <w:rPr>
          <w:sz w:val="16"/>
        </w:rPr>
      </w:pPr>
      <w:r>
        <w:t>This is a seminar course devoted to close reading and discussion of classical works of Western civilization. This course also gives students extensive practice in critical and thoughtful writing. "The goal of the Great Books program is to instill in the student the habits of mind that characterize a self-reliant thinker, reader, and learner."</w:t>
      </w:r>
      <w:r>
        <w:rPr>
          <w:position w:val="8"/>
          <w:sz w:val="16"/>
        </w:rPr>
        <w:t>1</w:t>
      </w:r>
    </w:p>
    <w:p w14:paraId="0220DEC6" w14:textId="77777777" w:rsidR="00C45ED7" w:rsidRDefault="00C45ED7">
      <w:pPr>
        <w:pStyle w:val="BodyText"/>
        <w:rPr>
          <w:sz w:val="16"/>
        </w:rPr>
      </w:pPr>
    </w:p>
    <w:p w14:paraId="420F09E7" w14:textId="77777777" w:rsidR="00C45ED7" w:rsidRDefault="0079028D">
      <w:pPr>
        <w:pStyle w:val="BodyText"/>
        <w:spacing w:line="168" w:lineRule="auto"/>
        <w:ind w:left="118" w:right="151" w:hanging="10"/>
      </w:pPr>
      <w:r>
        <w:t xml:space="preserve">This singular goal or </w:t>
      </w:r>
      <w:r>
        <w:rPr>
          <w:i/>
        </w:rPr>
        <w:t xml:space="preserve">learning outcome </w:t>
      </w:r>
      <w:r>
        <w:t xml:space="preserve">will be achieved by close reading of each text, thoughtful discussion – both in listening and speaking, and by disciplined effort in writing interpretive analyses of the great ideas presented in each work. But, all of this is only possible if you are willing to work hard and learn to think, read, and write in the landscape of the great ideas. Learning is a </w:t>
      </w:r>
      <w:proofErr w:type="gramStart"/>
      <w:r>
        <w:t>discipline,</w:t>
      </w:r>
      <w:proofErr w:type="gramEnd"/>
      <w:r>
        <w:t xml:space="preserve"> whose first step is mastery of your volition. Since this is the final great books course in the (Western) colloquium, each student is expected to be full participatory and desirous of perfecting their abilities as excellent writers, thinkers, speakers, and knowledge experts on the subject at hand. Raise the bar for</w:t>
      </w:r>
      <w:r>
        <w:rPr>
          <w:spacing w:val="-2"/>
        </w:rPr>
        <w:t xml:space="preserve"> </w:t>
      </w:r>
      <w:r>
        <w:t>yourself.</w:t>
      </w:r>
    </w:p>
    <w:p w14:paraId="55FBB0B2" w14:textId="77777777" w:rsidR="00C45ED7" w:rsidRDefault="0079028D">
      <w:pPr>
        <w:pStyle w:val="BodyText"/>
        <w:spacing w:line="324" w:lineRule="exact"/>
        <w:ind w:left="108"/>
      </w:pPr>
      <w:r>
        <w:t>The primary objectives of this seminar course include the following:</w:t>
      </w:r>
    </w:p>
    <w:p w14:paraId="33B67BF9" w14:textId="77777777" w:rsidR="00C45ED7" w:rsidRDefault="0079028D">
      <w:pPr>
        <w:pStyle w:val="ListParagraph"/>
        <w:numPr>
          <w:ilvl w:val="0"/>
          <w:numId w:val="1"/>
        </w:numPr>
        <w:tabs>
          <w:tab w:val="left" w:pos="843"/>
          <w:tab w:val="left" w:pos="844"/>
        </w:tabs>
        <w:spacing w:before="139" w:line="353" w:lineRule="exact"/>
        <w:rPr>
          <w:sz w:val="24"/>
        </w:rPr>
      </w:pPr>
      <w:r>
        <w:rPr>
          <w:sz w:val="24"/>
        </w:rPr>
        <w:t>Demonstrate the ability to read and analyze</w:t>
      </w:r>
      <w:r>
        <w:rPr>
          <w:spacing w:val="-5"/>
          <w:sz w:val="24"/>
        </w:rPr>
        <w:t xml:space="preserve"> </w:t>
      </w:r>
      <w:r>
        <w:rPr>
          <w:sz w:val="24"/>
        </w:rPr>
        <w:t>text</w:t>
      </w:r>
    </w:p>
    <w:p w14:paraId="7ABEDB17" w14:textId="77777777" w:rsidR="00C45ED7" w:rsidRDefault="0079028D">
      <w:pPr>
        <w:pStyle w:val="ListParagraph"/>
        <w:numPr>
          <w:ilvl w:val="0"/>
          <w:numId w:val="1"/>
        </w:numPr>
        <w:tabs>
          <w:tab w:val="left" w:pos="843"/>
          <w:tab w:val="left" w:pos="844"/>
        </w:tabs>
        <w:spacing w:line="295" w:lineRule="exact"/>
        <w:rPr>
          <w:sz w:val="24"/>
        </w:rPr>
      </w:pPr>
      <w:r>
        <w:rPr>
          <w:sz w:val="24"/>
        </w:rPr>
        <w:t>The production of writing that is creative and primarily analytical in nature,</w:t>
      </w:r>
      <w:r>
        <w:rPr>
          <w:spacing w:val="-14"/>
          <w:sz w:val="24"/>
        </w:rPr>
        <w:t xml:space="preserve"> </w:t>
      </w:r>
      <w:r>
        <w:rPr>
          <w:sz w:val="24"/>
        </w:rPr>
        <w:t>and</w:t>
      </w:r>
    </w:p>
    <w:p w14:paraId="06E8072E" w14:textId="77777777" w:rsidR="00C45ED7" w:rsidRDefault="0079028D">
      <w:pPr>
        <w:pStyle w:val="ListParagraph"/>
        <w:numPr>
          <w:ilvl w:val="0"/>
          <w:numId w:val="1"/>
        </w:numPr>
        <w:tabs>
          <w:tab w:val="left" w:pos="843"/>
          <w:tab w:val="left" w:pos="844"/>
        </w:tabs>
        <w:spacing w:before="40" w:line="163" w:lineRule="auto"/>
        <w:ind w:right="242"/>
        <w:rPr>
          <w:sz w:val="24"/>
        </w:rPr>
      </w:pPr>
      <w:r>
        <w:rPr>
          <w:sz w:val="24"/>
        </w:rPr>
        <w:t>Class participation that demonstrates an honest dedication to an accurate understanding of the text as well as a propensity to discuss the works as based on interpretive</w:t>
      </w:r>
      <w:r>
        <w:rPr>
          <w:spacing w:val="-2"/>
          <w:sz w:val="24"/>
        </w:rPr>
        <w:t xml:space="preserve"> </w:t>
      </w:r>
      <w:r>
        <w:rPr>
          <w:sz w:val="24"/>
        </w:rPr>
        <w:t>questions.</w:t>
      </w:r>
    </w:p>
    <w:p w14:paraId="0E683313" w14:textId="77777777" w:rsidR="00C45ED7" w:rsidRDefault="0079028D">
      <w:pPr>
        <w:pStyle w:val="ListParagraph"/>
        <w:numPr>
          <w:ilvl w:val="0"/>
          <w:numId w:val="1"/>
        </w:numPr>
        <w:tabs>
          <w:tab w:val="left" w:pos="843"/>
          <w:tab w:val="left" w:pos="844"/>
        </w:tabs>
        <w:spacing w:line="277" w:lineRule="exact"/>
        <w:rPr>
          <w:sz w:val="24"/>
        </w:rPr>
      </w:pPr>
      <w:r>
        <w:rPr>
          <w:sz w:val="24"/>
        </w:rPr>
        <w:t>Demonstrate the ability to critique peer</w:t>
      </w:r>
      <w:r>
        <w:rPr>
          <w:spacing w:val="-4"/>
          <w:sz w:val="24"/>
        </w:rPr>
        <w:t xml:space="preserve"> </w:t>
      </w:r>
      <w:r>
        <w:rPr>
          <w:sz w:val="24"/>
        </w:rPr>
        <w:t>writing.</w:t>
      </w:r>
    </w:p>
    <w:p w14:paraId="4E7C1EB1" w14:textId="77777777" w:rsidR="00C45ED7" w:rsidRDefault="0079028D">
      <w:pPr>
        <w:pStyle w:val="ListParagraph"/>
        <w:numPr>
          <w:ilvl w:val="0"/>
          <w:numId w:val="1"/>
        </w:numPr>
        <w:tabs>
          <w:tab w:val="left" w:pos="843"/>
          <w:tab w:val="left" w:pos="844"/>
        </w:tabs>
        <w:spacing w:before="40" w:line="165" w:lineRule="auto"/>
        <w:ind w:right="1009"/>
        <w:rPr>
          <w:sz w:val="24"/>
        </w:rPr>
      </w:pPr>
      <w:r>
        <w:rPr>
          <w:sz w:val="24"/>
        </w:rPr>
        <w:t>Demonstrate the ability to listen to peer statements during discussion and thoughtfully analyze and respond to their</w:t>
      </w:r>
      <w:r>
        <w:rPr>
          <w:spacing w:val="-3"/>
          <w:sz w:val="24"/>
        </w:rPr>
        <w:t xml:space="preserve"> </w:t>
      </w:r>
      <w:r>
        <w:rPr>
          <w:sz w:val="24"/>
        </w:rPr>
        <w:t>content.</w:t>
      </w:r>
    </w:p>
    <w:p w14:paraId="0AB24E63" w14:textId="77777777" w:rsidR="00C45ED7" w:rsidRDefault="00C45ED7">
      <w:pPr>
        <w:pStyle w:val="BodyText"/>
        <w:spacing w:before="12"/>
        <w:rPr>
          <w:sz w:val="18"/>
        </w:rPr>
      </w:pPr>
    </w:p>
    <w:p w14:paraId="7575D685" w14:textId="77777777" w:rsidR="00C45ED7" w:rsidRDefault="0079028D">
      <w:pPr>
        <w:pStyle w:val="BodyText"/>
        <w:spacing w:line="163" w:lineRule="auto"/>
        <w:ind w:left="118" w:right="102" w:hanging="10"/>
        <w:jc w:val="both"/>
      </w:pPr>
      <w:r>
        <w:t>All of these objectives work toward the goals of general education – which emphasize critical thought, clear oral and written communication, lifelong learning, theological understanding,</w:t>
      </w:r>
      <w:r>
        <w:rPr>
          <w:spacing w:val="-6"/>
        </w:rPr>
        <w:t xml:space="preserve"> </w:t>
      </w:r>
      <w:r>
        <w:t>a</w:t>
      </w:r>
      <w:r>
        <w:rPr>
          <w:spacing w:val="-6"/>
        </w:rPr>
        <w:t xml:space="preserve"> </w:t>
      </w:r>
      <w:r>
        <w:t>heart</w:t>
      </w:r>
      <w:r>
        <w:rPr>
          <w:spacing w:val="-6"/>
        </w:rPr>
        <w:t xml:space="preserve"> </w:t>
      </w:r>
      <w:r>
        <w:t>for</w:t>
      </w:r>
      <w:r>
        <w:rPr>
          <w:spacing w:val="-6"/>
        </w:rPr>
        <w:t xml:space="preserve"> </w:t>
      </w:r>
      <w:r>
        <w:t>service,</w:t>
      </w:r>
      <w:r>
        <w:rPr>
          <w:spacing w:val="-6"/>
        </w:rPr>
        <w:t xml:space="preserve"> </w:t>
      </w:r>
      <w:r>
        <w:t>and</w:t>
      </w:r>
      <w:r>
        <w:rPr>
          <w:spacing w:val="-6"/>
        </w:rPr>
        <w:t xml:space="preserve"> </w:t>
      </w:r>
      <w:r>
        <w:t>empathy</w:t>
      </w:r>
      <w:r>
        <w:rPr>
          <w:spacing w:val="-6"/>
        </w:rPr>
        <w:t xml:space="preserve"> </w:t>
      </w:r>
      <w:r>
        <w:t>for</w:t>
      </w:r>
      <w:r>
        <w:rPr>
          <w:spacing w:val="-6"/>
        </w:rPr>
        <w:t xml:space="preserve"> </w:t>
      </w:r>
      <w:r>
        <w:t>other</w:t>
      </w:r>
      <w:r>
        <w:rPr>
          <w:spacing w:val="-6"/>
        </w:rPr>
        <w:t xml:space="preserve"> </w:t>
      </w:r>
      <w:r>
        <w:t>cultural</w:t>
      </w:r>
      <w:r>
        <w:rPr>
          <w:spacing w:val="-6"/>
        </w:rPr>
        <w:t xml:space="preserve"> </w:t>
      </w:r>
      <w:r>
        <w:t>perspectives.</w:t>
      </w:r>
      <w:r>
        <w:rPr>
          <w:spacing w:val="-5"/>
        </w:rPr>
        <w:t xml:space="preserve"> </w:t>
      </w:r>
      <w:r>
        <w:t>Ultimately, I</w:t>
      </w:r>
      <w:r>
        <w:rPr>
          <w:spacing w:val="-8"/>
        </w:rPr>
        <w:t xml:space="preserve"> </w:t>
      </w:r>
      <w:r>
        <w:t>desire</w:t>
      </w:r>
      <w:r>
        <w:rPr>
          <w:spacing w:val="-7"/>
        </w:rPr>
        <w:t xml:space="preserve"> </w:t>
      </w:r>
      <w:r>
        <w:t>that</w:t>
      </w:r>
      <w:r>
        <w:rPr>
          <w:spacing w:val="-7"/>
        </w:rPr>
        <w:t xml:space="preserve"> </w:t>
      </w:r>
      <w:r>
        <w:t>each</w:t>
      </w:r>
      <w:r>
        <w:rPr>
          <w:spacing w:val="-7"/>
        </w:rPr>
        <w:t xml:space="preserve"> </w:t>
      </w:r>
      <w:r>
        <w:t>one</w:t>
      </w:r>
      <w:r>
        <w:rPr>
          <w:spacing w:val="-7"/>
        </w:rPr>
        <w:t xml:space="preserve"> </w:t>
      </w:r>
      <w:r>
        <w:t>of</w:t>
      </w:r>
      <w:r>
        <w:rPr>
          <w:spacing w:val="-8"/>
        </w:rPr>
        <w:t xml:space="preserve"> </w:t>
      </w:r>
      <w:r>
        <w:t>you</w:t>
      </w:r>
      <w:r>
        <w:rPr>
          <w:spacing w:val="-7"/>
        </w:rPr>
        <w:t xml:space="preserve"> </w:t>
      </w:r>
      <w:r>
        <w:t>attains</w:t>
      </w:r>
      <w:r>
        <w:rPr>
          <w:spacing w:val="-7"/>
        </w:rPr>
        <w:t xml:space="preserve"> </w:t>
      </w:r>
      <w:r>
        <w:t>a</w:t>
      </w:r>
      <w:r>
        <w:rPr>
          <w:spacing w:val="-7"/>
        </w:rPr>
        <w:t xml:space="preserve"> </w:t>
      </w:r>
      <w:r>
        <w:t>level</w:t>
      </w:r>
      <w:r>
        <w:rPr>
          <w:spacing w:val="-7"/>
        </w:rPr>
        <w:t xml:space="preserve"> </w:t>
      </w:r>
      <w:r>
        <w:t>of</w:t>
      </w:r>
      <w:r>
        <w:rPr>
          <w:spacing w:val="-8"/>
        </w:rPr>
        <w:t xml:space="preserve"> </w:t>
      </w:r>
      <w:r>
        <w:t>creativity</w:t>
      </w:r>
      <w:r>
        <w:rPr>
          <w:spacing w:val="-7"/>
        </w:rPr>
        <w:t xml:space="preserve"> </w:t>
      </w:r>
      <w:r>
        <w:t>and</w:t>
      </w:r>
      <w:r>
        <w:rPr>
          <w:spacing w:val="-7"/>
        </w:rPr>
        <w:t xml:space="preserve"> </w:t>
      </w:r>
      <w:r>
        <w:t>autonomy</w:t>
      </w:r>
      <w:r>
        <w:rPr>
          <w:spacing w:val="-7"/>
        </w:rPr>
        <w:t xml:space="preserve"> </w:t>
      </w:r>
      <w:r>
        <w:t>that</w:t>
      </w:r>
      <w:r>
        <w:rPr>
          <w:spacing w:val="-7"/>
        </w:rPr>
        <w:t xml:space="preserve"> </w:t>
      </w:r>
      <w:r>
        <w:t>will</w:t>
      </w:r>
      <w:r>
        <w:rPr>
          <w:spacing w:val="-8"/>
        </w:rPr>
        <w:t xml:space="preserve"> </w:t>
      </w:r>
      <w:r>
        <w:t>benefit</w:t>
      </w:r>
      <w:r>
        <w:rPr>
          <w:spacing w:val="-7"/>
        </w:rPr>
        <w:t xml:space="preserve"> </w:t>
      </w:r>
      <w:r>
        <w:t>you not only in other classes, but in life itself. Thus, our goal as co-learners in this class is to actively seek to reinforce the idea</w:t>
      </w:r>
      <w:r>
        <w:rPr>
          <w:spacing w:val="-4"/>
        </w:rPr>
        <w:t xml:space="preserve"> </w:t>
      </w:r>
      <w:r>
        <w:t>that:</w:t>
      </w:r>
    </w:p>
    <w:p w14:paraId="44B3B31D" w14:textId="77777777" w:rsidR="00C45ED7" w:rsidRDefault="00C45ED7">
      <w:pPr>
        <w:pStyle w:val="BodyText"/>
        <w:rPr>
          <w:sz w:val="20"/>
        </w:rPr>
      </w:pPr>
    </w:p>
    <w:p w14:paraId="3CEB30AF" w14:textId="77777777" w:rsidR="00C45ED7" w:rsidRDefault="00C45ED7">
      <w:pPr>
        <w:pStyle w:val="BodyText"/>
        <w:rPr>
          <w:sz w:val="20"/>
        </w:rPr>
      </w:pPr>
    </w:p>
    <w:p w14:paraId="25B7788D" w14:textId="77777777" w:rsidR="00C45ED7" w:rsidRDefault="00C45ED7">
      <w:pPr>
        <w:pStyle w:val="BodyText"/>
        <w:rPr>
          <w:sz w:val="20"/>
        </w:rPr>
      </w:pPr>
    </w:p>
    <w:p w14:paraId="0A987DEF" w14:textId="77777777" w:rsidR="00C45ED7" w:rsidRDefault="00C45ED7">
      <w:pPr>
        <w:pStyle w:val="BodyText"/>
        <w:rPr>
          <w:sz w:val="20"/>
        </w:rPr>
      </w:pPr>
    </w:p>
    <w:p w14:paraId="172402F5" w14:textId="77777777" w:rsidR="00C45ED7" w:rsidRDefault="00C45ED7">
      <w:pPr>
        <w:pStyle w:val="BodyText"/>
        <w:rPr>
          <w:sz w:val="20"/>
        </w:rPr>
      </w:pPr>
    </w:p>
    <w:p w14:paraId="5B922F45" w14:textId="77777777" w:rsidR="00C45ED7" w:rsidRDefault="00F2315A">
      <w:pPr>
        <w:pStyle w:val="BodyText"/>
        <w:spacing w:before="8"/>
        <w:rPr>
          <w:sz w:val="16"/>
        </w:rPr>
      </w:pPr>
      <w:r>
        <w:pict w14:anchorId="2BC44E34">
          <v:line id="_x0000_s1026" alt="" style="position:absolute;z-index:-251658240;mso-wrap-edited:f;mso-width-percent:0;mso-height-percent:0;mso-wrap-distance-left:0;mso-wrap-distance-right:0;mso-position-horizontal-relative:page;mso-width-percent:0;mso-height-percent:0" from="91.2pt,16.2pt" to="235.2pt,16.2pt" strokeweight=".48pt">
            <w10:wrap type="topAndBottom" anchorx="page"/>
          </v:line>
        </w:pict>
      </w:r>
    </w:p>
    <w:p w14:paraId="122C41BC" w14:textId="77777777" w:rsidR="00C45ED7" w:rsidRDefault="0079028D">
      <w:pPr>
        <w:spacing w:before="28"/>
        <w:ind w:left="123"/>
        <w:rPr>
          <w:sz w:val="20"/>
        </w:rPr>
      </w:pPr>
      <w:r>
        <w:rPr>
          <w:position w:val="7"/>
          <w:sz w:val="13"/>
        </w:rPr>
        <w:t xml:space="preserve">1 </w:t>
      </w:r>
      <w:r>
        <w:rPr>
          <w:sz w:val="20"/>
        </w:rPr>
        <w:t>An Introduction to Shared Inquiry. Third Edition. The Great Books Foundation. 1992. p. ix.</w:t>
      </w:r>
    </w:p>
    <w:p w14:paraId="46E290B4" w14:textId="77777777" w:rsidR="00C45ED7" w:rsidRDefault="00C45ED7">
      <w:pPr>
        <w:rPr>
          <w:sz w:val="20"/>
        </w:rPr>
        <w:sectPr w:rsidR="00C45ED7">
          <w:footerReference w:type="default" r:id="rId7"/>
          <w:type w:val="continuous"/>
          <w:pgSz w:w="12240" w:h="15840"/>
          <w:pgMar w:top="1340" w:right="1660" w:bottom="960" w:left="1700" w:header="720" w:footer="768" w:gutter="0"/>
          <w:pgNumType w:start="1"/>
          <w:cols w:space="720"/>
        </w:sectPr>
      </w:pPr>
    </w:p>
    <w:p w14:paraId="7CD62733" w14:textId="77777777" w:rsidR="00C45ED7" w:rsidRDefault="0079028D">
      <w:pPr>
        <w:pStyle w:val="Heading1"/>
        <w:spacing w:line="399" w:lineRule="exact"/>
        <w:ind w:left="123"/>
        <w:rPr>
          <w:u w:val="none"/>
        </w:rPr>
      </w:pPr>
      <w:r>
        <w:rPr>
          <w:u w:val="thick"/>
        </w:rPr>
        <w:lastRenderedPageBreak/>
        <w:t>University Mission</w:t>
      </w:r>
    </w:p>
    <w:p w14:paraId="3EAAB940" w14:textId="77777777" w:rsidR="00C45ED7" w:rsidRDefault="00C45ED7">
      <w:pPr>
        <w:pStyle w:val="BodyText"/>
        <w:spacing w:before="10"/>
        <w:rPr>
          <w:b/>
          <w:sz w:val="11"/>
        </w:rPr>
      </w:pPr>
    </w:p>
    <w:p w14:paraId="3691B17B" w14:textId="77777777" w:rsidR="00C45ED7" w:rsidRDefault="0079028D">
      <w:pPr>
        <w:pStyle w:val="BodyText"/>
        <w:spacing w:before="101" w:line="168" w:lineRule="auto"/>
        <w:ind w:left="118" w:right="100" w:hanging="10"/>
      </w:pPr>
      <w:r>
        <w:t>By reading the great books, you will grow intellectually, emotionally, and spiritually, thus helping to fulfill the university’s mission of gaining preparation for a life of purpose, service, and leadership.</w:t>
      </w:r>
    </w:p>
    <w:p w14:paraId="0E527E60" w14:textId="77777777" w:rsidR="00C45ED7" w:rsidRDefault="0079028D">
      <w:pPr>
        <w:pStyle w:val="Heading1"/>
        <w:spacing w:before="212" w:line="358" w:lineRule="exact"/>
        <w:rPr>
          <w:u w:val="none"/>
        </w:rPr>
      </w:pPr>
      <w:r>
        <w:rPr>
          <w:u w:val="thick"/>
        </w:rPr>
        <w:t>Instructor</w:t>
      </w:r>
    </w:p>
    <w:p w14:paraId="0DC6CF51" w14:textId="77777777" w:rsidR="00C45ED7" w:rsidRDefault="0079028D">
      <w:pPr>
        <w:pStyle w:val="BodyText"/>
        <w:spacing w:before="32" w:line="175" w:lineRule="auto"/>
        <w:ind w:left="108" w:right="6705"/>
      </w:pPr>
      <w:r>
        <w:t>Don Thompson Phone: 310.506.4831</w:t>
      </w:r>
    </w:p>
    <w:p w14:paraId="1F0C10DF" w14:textId="77777777" w:rsidR="00C45ED7" w:rsidRDefault="0079028D">
      <w:pPr>
        <w:pStyle w:val="BodyText"/>
        <w:spacing w:line="268" w:lineRule="exact"/>
        <w:ind w:left="108"/>
      </w:pPr>
      <w:r>
        <w:t>Office: RAC 121</w:t>
      </w:r>
    </w:p>
    <w:p w14:paraId="2CF00890" w14:textId="77777777" w:rsidR="00C45ED7" w:rsidRDefault="0079028D">
      <w:pPr>
        <w:pStyle w:val="BodyText"/>
        <w:spacing w:line="350" w:lineRule="exact"/>
        <w:ind w:left="123"/>
      </w:pPr>
      <w:r>
        <w:t xml:space="preserve">E-mail: </w:t>
      </w:r>
      <w:hyperlink r:id="rId8">
        <w:r>
          <w:rPr>
            <w:color w:val="0000FF"/>
            <w:u w:val="single" w:color="0000FF"/>
          </w:rPr>
          <w:t>thompson@pepperdine.edu</w:t>
        </w:r>
      </w:hyperlink>
    </w:p>
    <w:p w14:paraId="0F855614" w14:textId="77777777" w:rsidR="00C45ED7" w:rsidRDefault="00C45ED7">
      <w:pPr>
        <w:pStyle w:val="BodyText"/>
        <w:rPr>
          <w:sz w:val="8"/>
        </w:rPr>
      </w:pPr>
    </w:p>
    <w:p w14:paraId="094407F9" w14:textId="77777777" w:rsidR="00C45ED7" w:rsidRDefault="0079028D">
      <w:pPr>
        <w:pStyle w:val="Heading1"/>
        <w:spacing w:before="3" w:line="356" w:lineRule="exact"/>
        <w:rPr>
          <w:u w:val="none"/>
        </w:rPr>
      </w:pPr>
      <w:r>
        <w:rPr>
          <w:u w:val="thick"/>
        </w:rPr>
        <w:t>Office Hours</w:t>
      </w:r>
    </w:p>
    <w:p w14:paraId="11F2929B" w14:textId="77777777" w:rsidR="00C45ED7" w:rsidRDefault="0079028D">
      <w:pPr>
        <w:pStyle w:val="BodyText"/>
        <w:spacing w:line="355" w:lineRule="exact"/>
        <w:ind w:left="104"/>
      </w:pPr>
      <w:r>
        <w:t>M 10, T 15, R 15</w:t>
      </w:r>
    </w:p>
    <w:p w14:paraId="21EF1229" w14:textId="77777777" w:rsidR="00C45ED7" w:rsidRDefault="0079028D">
      <w:pPr>
        <w:pStyle w:val="Heading1"/>
        <w:spacing w:before="143" w:line="361" w:lineRule="exact"/>
        <w:rPr>
          <w:u w:val="none"/>
        </w:rPr>
      </w:pPr>
      <w:r>
        <w:rPr>
          <w:u w:val="thick"/>
        </w:rPr>
        <w:t>THE ONLY Reading List</w:t>
      </w:r>
    </w:p>
    <w:p w14:paraId="6B987E2B" w14:textId="77777777" w:rsidR="00C45ED7" w:rsidRDefault="0079028D">
      <w:pPr>
        <w:pStyle w:val="BodyText"/>
        <w:spacing w:before="38" w:line="172" w:lineRule="auto"/>
        <w:ind w:left="108" w:right="567"/>
      </w:pPr>
      <w:r>
        <w:t xml:space="preserve">Kierkegaard, Soren. Fear and Trembling. Trans. Alastair </w:t>
      </w:r>
      <w:proofErr w:type="spellStart"/>
      <w:r>
        <w:t>Hannay</w:t>
      </w:r>
      <w:proofErr w:type="spellEnd"/>
      <w:r>
        <w:t>. New York: Penguin Books, 1985.</w:t>
      </w:r>
    </w:p>
    <w:p w14:paraId="542D1834" w14:textId="77777777" w:rsidR="00C45ED7" w:rsidRDefault="00C45ED7">
      <w:pPr>
        <w:pStyle w:val="BodyText"/>
        <w:spacing w:before="3"/>
        <w:rPr>
          <w:sz w:val="18"/>
        </w:rPr>
      </w:pPr>
    </w:p>
    <w:p w14:paraId="610661F9" w14:textId="77777777" w:rsidR="00C45ED7" w:rsidRDefault="0079028D">
      <w:pPr>
        <w:pStyle w:val="BodyText"/>
        <w:spacing w:before="1" w:line="165" w:lineRule="auto"/>
        <w:ind w:left="118" w:right="548" w:hanging="10"/>
      </w:pPr>
      <w:r>
        <w:t>Nietzsche, Friedrich. On the Genealogy of Morals. Trans. Walter Kaufmann. Vintage Books. 1989.</w:t>
      </w:r>
    </w:p>
    <w:p w14:paraId="4CE97A8D" w14:textId="77777777" w:rsidR="00C45ED7" w:rsidRDefault="0079028D">
      <w:pPr>
        <w:pStyle w:val="BodyText"/>
        <w:spacing w:before="220" w:line="346" w:lineRule="exact"/>
        <w:ind w:left="108"/>
      </w:pPr>
      <w:r>
        <w:t>Dostoevsky, Fyodor. The Brothers Karamazov. Trans. Constance Garnett. Edited by</w:t>
      </w:r>
    </w:p>
    <w:p w14:paraId="340F5F0C" w14:textId="77777777" w:rsidR="00C45ED7" w:rsidRDefault="0079028D">
      <w:pPr>
        <w:pStyle w:val="BodyText"/>
        <w:spacing w:line="346" w:lineRule="exact"/>
        <w:ind w:left="118"/>
      </w:pPr>
      <w:r>
        <w:t xml:space="preserve">S.M. </w:t>
      </w:r>
      <w:proofErr w:type="spellStart"/>
      <w:r>
        <w:t>Oddo</w:t>
      </w:r>
      <w:proofErr w:type="spellEnd"/>
      <w:r>
        <w:t xml:space="preserve">. Revised by R. E. </w:t>
      </w:r>
      <w:proofErr w:type="spellStart"/>
      <w:r>
        <w:t>Matlaw</w:t>
      </w:r>
      <w:proofErr w:type="spellEnd"/>
      <w:r>
        <w:t>. Norton Critical Edition, 2nd Ed. 2011.</w:t>
      </w:r>
    </w:p>
    <w:p w14:paraId="4CBE1172" w14:textId="77777777" w:rsidR="00C45ED7" w:rsidRDefault="0079028D">
      <w:pPr>
        <w:pStyle w:val="BodyText"/>
        <w:spacing w:before="183"/>
        <w:ind w:left="108"/>
      </w:pPr>
      <w:r>
        <w:t>Darwin, Charles. The Origin of Species. Signet Classics. 2003.</w:t>
      </w:r>
    </w:p>
    <w:p w14:paraId="32B02432" w14:textId="77777777" w:rsidR="00C45ED7" w:rsidRDefault="00C45ED7">
      <w:pPr>
        <w:pStyle w:val="BodyText"/>
        <w:spacing w:before="8"/>
        <w:rPr>
          <w:sz w:val="16"/>
        </w:rPr>
      </w:pPr>
    </w:p>
    <w:p w14:paraId="2A696D94" w14:textId="77777777" w:rsidR="00C45ED7" w:rsidRDefault="0079028D">
      <w:pPr>
        <w:pStyle w:val="BodyText"/>
        <w:spacing w:line="163" w:lineRule="auto"/>
        <w:ind w:left="118" w:right="567" w:hanging="10"/>
      </w:pPr>
      <w:r>
        <w:t xml:space="preserve">Kawabata, </w:t>
      </w:r>
      <w:proofErr w:type="spellStart"/>
      <w:r>
        <w:t>Yasunari</w:t>
      </w:r>
      <w:proofErr w:type="spellEnd"/>
      <w:r>
        <w:t>. Beauty and Sadness. Trans. Howard S. Hibbett. New York: Vintage Books, 1975.</w:t>
      </w:r>
    </w:p>
    <w:p w14:paraId="299D9152" w14:textId="77777777" w:rsidR="00C45ED7" w:rsidRDefault="0079028D">
      <w:pPr>
        <w:pStyle w:val="BodyText"/>
        <w:spacing w:before="202"/>
        <w:ind w:left="123"/>
      </w:pPr>
      <w:r>
        <w:t>Baldwin, James. The Fire Next Time. New York: Vintage Books, 1993.</w:t>
      </w:r>
    </w:p>
    <w:p w14:paraId="1CDCC65E" w14:textId="77777777" w:rsidR="00C45ED7" w:rsidRDefault="00C45ED7">
      <w:pPr>
        <w:pStyle w:val="BodyText"/>
        <w:spacing w:before="12"/>
        <w:rPr>
          <w:sz w:val="15"/>
        </w:rPr>
      </w:pPr>
    </w:p>
    <w:p w14:paraId="5CB2B3E0" w14:textId="77777777" w:rsidR="00C45ED7" w:rsidRDefault="0079028D">
      <w:pPr>
        <w:pStyle w:val="BodyText"/>
        <w:spacing w:before="1" w:line="165" w:lineRule="auto"/>
        <w:ind w:left="118" w:right="567" w:hanging="10"/>
      </w:pPr>
      <w:proofErr w:type="spellStart"/>
      <w:r>
        <w:t>Szymborska</w:t>
      </w:r>
      <w:proofErr w:type="spellEnd"/>
      <w:r>
        <w:t xml:space="preserve">, </w:t>
      </w:r>
      <w:proofErr w:type="spellStart"/>
      <w:r>
        <w:t>Wislawa</w:t>
      </w:r>
      <w:proofErr w:type="spellEnd"/>
      <w:r>
        <w:t xml:space="preserve">. View </w:t>
      </w:r>
      <w:proofErr w:type="gramStart"/>
      <w:r>
        <w:t>With</w:t>
      </w:r>
      <w:proofErr w:type="gramEnd"/>
      <w:r>
        <w:t xml:space="preserve"> a Grain of Sand. Trans. Stanislaw </w:t>
      </w:r>
      <w:proofErr w:type="spellStart"/>
      <w:r>
        <w:t>Baranczak</w:t>
      </w:r>
      <w:proofErr w:type="spellEnd"/>
      <w:r>
        <w:t xml:space="preserve"> and Clare Cavanagh. New York: Harcourt Brace, 1993.</w:t>
      </w:r>
    </w:p>
    <w:p w14:paraId="4EAB8D43" w14:textId="77777777" w:rsidR="00C45ED7" w:rsidRDefault="0079028D">
      <w:pPr>
        <w:pStyle w:val="Heading1"/>
        <w:spacing w:before="162" w:line="361" w:lineRule="exact"/>
        <w:rPr>
          <w:u w:val="none"/>
        </w:rPr>
      </w:pPr>
      <w:r>
        <w:rPr>
          <w:u w:val="thick"/>
        </w:rPr>
        <w:t>Discussion (10%)</w:t>
      </w:r>
    </w:p>
    <w:p w14:paraId="26572AF8" w14:textId="77777777" w:rsidR="00C45ED7" w:rsidRDefault="0079028D">
      <w:pPr>
        <w:pStyle w:val="BodyText"/>
        <w:spacing w:line="341" w:lineRule="exact"/>
        <w:ind w:left="108"/>
      </w:pPr>
      <w:r>
        <w:t>Each student is expected to be participatory on a daily basis. Make it a consistent habit to</w:t>
      </w:r>
    </w:p>
    <w:p w14:paraId="79182795" w14:textId="77777777" w:rsidR="00C45ED7" w:rsidRDefault="0079028D">
      <w:pPr>
        <w:pStyle w:val="BodyText"/>
        <w:spacing w:before="11" w:line="216" w:lineRule="auto"/>
        <w:ind w:left="118" w:right="102"/>
        <w:jc w:val="both"/>
      </w:pPr>
      <w:r>
        <w:t>be prepared with several interpretive questions daily. Your participation will be graded each</w:t>
      </w:r>
      <w:r>
        <w:rPr>
          <w:spacing w:val="-11"/>
        </w:rPr>
        <w:t xml:space="preserve"> </w:t>
      </w:r>
      <w:r>
        <w:t>day</w:t>
      </w:r>
      <w:r>
        <w:rPr>
          <w:spacing w:val="-10"/>
        </w:rPr>
        <w:t xml:space="preserve"> </w:t>
      </w:r>
      <w:r>
        <w:t>based</w:t>
      </w:r>
      <w:r>
        <w:rPr>
          <w:spacing w:val="-11"/>
        </w:rPr>
        <w:t xml:space="preserve"> </w:t>
      </w:r>
      <w:r>
        <w:t>on</w:t>
      </w:r>
      <w:r>
        <w:rPr>
          <w:spacing w:val="-10"/>
        </w:rPr>
        <w:t xml:space="preserve"> </w:t>
      </w:r>
      <w:r>
        <w:t>the</w:t>
      </w:r>
      <w:r>
        <w:rPr>
          <w:spacing w:val="-11"/>
        </w:rPr>
        <w:t xml:space="preserve"> </w:t>
      </w:r>
      <w:r>
        <w:t>quality,</w:t>
      </w:r>
      <w:r>
        <w:rPr>
          <w:spacing w:val="-10"/>
        </w:rPr>
        <w:t xml:space="preserve"> </w:t>
      </w:r>
      <w:r>
        <w:t>quantity,</w:t>
      </w:r>
      <w:r>
        <w:rPr>
          <w:spacing w:val="-10"/>
        </w:rPr>
        <w:t xml:space="preserve"> </w:t>
      </w:r>
      <w:r>
        <w:t>insight,</w:t>
      </w:r>
      <w:r>
        <w:rPr>
          <w:spacing w:val="-11"/>
        </w:rPr>
        <w:t xml:space="preserve"> </w:t>
      </w:r>
      <w:r>
        <w:t>textual</w:t>
      </w:r>
      <w:r>
        <w:rPr>
          <w:spacing w:val="-10"/>
        </w:rPr>
        <w:t xml:space="preserve"> </w:t>
      </w:r>
      <w:r>
        <w:t>application</w:t>
      </w:r>
      <w:r>
        <w:rPr>
          <w:spacing w:val="-11"/>
        </w:rPr>
        <w:t xml:space="preserve"> </w:t>
      </w:r>
      <w:r>
        <w:t>and</w:t>
      </w:r>
      <w:r>
        <w:rPr>
          <w:spacing w:val="-10"/>
        </w:rPr>
        <w:t xml:space="preserve"> </w:t>
      </w:r>
      <w:r>
        <w:t>knowledge</w:t>
      </w:r>
      <w:r>
        <w:rPr>
          <w:spacing w:val="-10"/>
        </w:rPr>
        <w:t xml:space="preserve"> </w:t>
      </w:r>
      <w:r>
        <w:t>that</w:t>
      </w:r>
      <w:r>
        <w:rPr>
          <w:spacing w:val="-11"/>
        </w:rPr>
        <w:t xml:space="preserve"> </w:t>
      </w:r>
      <w:r>
        <w:t>you offer.</w:t>
      </w:r>
    </w:p>
    <w:p w14:paraId="2EB387E0" w14:textId="77777777" w:rsidR="00C45ED7" w:rsidRDefault="00C45ED7">
      <w:pPr>
        <w:spacing w:line="216" w:lineRule="auto"/>
        <w:jc w:val="both"/>
        <w:sectPr w:rsidR="00C45ED7">
          <w:pgSz w:w="12240" w:h="15840"/>
          <w:pgMar w:top="1340" w:right="1660" w:bottom="960" w:left="1700" w:header="0" w:footer="768" w:gutter="0"/>
          <w:cols w:space="720"/>
        </w:sectPr>
      </w:pPr>
    </w:p>
    <w:p w14:paraId="387062E2" w14:textId="77777777" w:rsidR="00C45ED7" w:rsidRDefault="0079028D">
      <w:pPr>
        <w:pStyle w:val="Heading1"/>
        <w:spacing w:line="383" w:lineRule="exact"/>
        <w:ind w:left="108"/>
        <w:rPr>
          <w:u w:val="none"/>
        </w:rPr>
      </w:pPr>
      <w:r>
        <w:rPr>
          <w:u w:val="thick"/>
        </w:rPr>
        <w:lastRenderedPageBreak/>
        <w:t>Attendance</w:t>
      </w:r>
    </w:p>
    <w:p w14:paraId="4A8E4F05" w14:textId="77777777" w:rsidR="00C45ED7" w:rsidRDefault="0079028D">
      <w:pPr>
        <w:pStyle w:val="BodyText"/>
        <w:spacing w:before="11" w:line="218" w:lineRule="auto"/>
        <w:ind w:left="118" w:right="102" w:hanging="10"/>
        <w:jc w:val="both"/>
      </w:pPr>
      <w:r>
        <w:t>Attendance</w:t>
      </w:r>
      <w:r>
        <w:rPr>
          <w:spacing w:val="-12"/>
        </w:rPr>
        <w:t xml:space="preserve"> </w:t>
      </w:r>
      <w:r>
        <w:t>will</w:t>
      </w:r>
      <w:r>
        <w:rPr>
          <w:spacing w:val="-11"/>
        </w:rPr>
        <w:t xml:space="preserve"> </w:t>
      </w:r>
      <w:r>
        <w:t>be</w:t>
      </w:r>
      <w:r>
        <w:rPr>
          <w:spacing w:val="-11"/>
        </w:rPr>
        <w:t xml:space="preserve"> </w:t>
      </w:r>
      <w:r>
        <w:t>taken</w:t>
      </w:r>
      <w:r>
        <w:rPr>
          <w:spacing w:val="-11"/>
        </w:rPr>
        <w:t xml:space="preserve"> </w:t>
      </w:r>
      <w:r>
        <w:t>every</w:t>
      </w:r>
      <w:r>
        <w:rPr>
          <w:spacing w:val="-12"/>
        </w:rPr>
        <w:t xml:space="preserve"> </w:t>
      </w:r>
      <w:r>
        <w:t>day.</w:t>
      </w:r>
      <w:r>
        <w:rPr>
          <w:spacing w:val="27"/>
        </w:rPr>
        <w:t xml:space="preserve"> </w:t>
      </w:r>
      <w:r>
        <w:t>You</w:t>
      </w:r>
      <w:r>
        <w:rPr>
          <w:spacing w:val="-12"/>
        </w:rPr>
        <w:t xml:space="preserve"> </w:t>
      </w:r>
      <w:r>
        <w:t>have</w:t>
      </w:r>
      <w:r>
        <w:rPr>
          <w:spacing w:val="-12"/>
        </w:rPr>
        <w:t xml:space="preserve"> </w:t>
      </w:r>
      <w:r>
        <w:t>one</w:t>
      </w:r>
      <w:r>
        <w:rPr>
          <w:spacing w:val="-12"/>
        </w:rPr>
        <w:t xml:space="preserve"> </w:t>
      </w:r>
      <w:r>
        <w:t>excused</w:t>
      </w:r>
      <w:r>
        <w:rPr>
          <w:spacing w:val="-11"/>
        </w:rPr>
        <w:t xml:space="preserve"> </w:t>
      </w:r>
      <w:r>
        <w:t>absence,</w:t>
      </w:r>
      <w:r>
        <w:rPr>
          <w:spacing w:val="-11"/>
        </w:rPr>
        <w:t xml:space="preserve"> </w:t>
      </w:r>
      <w:r>
        <w:t>following</w:t>
      </w:r>
      <w:r>
        <w:rPr>
          <w:spacing w:val="-12"/>
        </w:rPr>
        <w:t xml:space="preserve"> </w:t>
      </w:r>
      <w:r>
        <w:t>which</w:t>
      </w:r>
      <w:r>
        <w:rPr>
          <w:spacing w:val="-11"/>
        </w:rPr>
        <w:t xml:space="preserve"> </w:t>
      </w:r>
      <w:r>
        <w:t>your course average will be decremented by 1% per absence. Excellent students do not miss class.</w:t>
      </w:r>
    </w:p>
    <w:p w14:paraId="507A4144" w14:textId="77777777" w:rsidR="00C45ED7" w:rsidRDefault="00C45ED7">
      <w:pPr>
        <w:pStyle w:val="BodyText"/>
        <w:spacing w:before="8"/>
        <w:rPr>
          <w:sz w:val="19"/>
        </w:rPr>
      </w:pPr>
    </w:p>
    <w:p w14:paraId="7D26AE5B" w14:textId="77777777" w:rsidR="00C45ED7" w:rsidRDefault="0079028D">
      <w:pPr>
        <w:pStyle w:val="Heading1"/>
        <w:spacing w:line="358" w:lineRule="exact"/>
        <w:rPr>
          <w:u w:val="none"/>
        </w:rPr>
      </w:pPr>
      <w:r>
        <w:rPr>
          <w:u w:val="thick"/>
        </w:rPr>
        <w:t>Short Writing Assignments (15%)</w:t>
      </w:r>
    </w:p>
    <w:p w14:paraId="4FFBE566" w14:textId="77777777" w:rsidR="00C45ED7" w:rsidRDefault="0079028D">
      <w:pPr>
        <w:pStyle w:val="BodyText"/>
        <w:spacing w:before="48" w:line="163" w:lineRule="auto"/>
        <w:ind w:left="118" w:right="102" w:hanging="10"/>
        <w:jc w:val="both"/>
      </w:pPr>
      <w:r>
        <w:t>Each writing assignment is based on a prompt given by the instructor, as a function of the current reading material we are covering. Each paper is to be either two pages of finished writing or an in class writing exercise. The papers are due/carried out on Mondays. Late papers receive a score of zero.</w:t>
      </w:r>
    </w:p>
    <w:p w14:paraId="0D9C5C24" w14:textId="77777777" w:rsidR="00C45ED7" w:rsidRDefault="00C45ED7">
      <w:pPr>
        <w:pStyle w:val="BodyText"/>
        <w:rPr>
          <w:sz w:val="16"/>
        </w:rPr>
      </w:pPr>
    </w:p>
    <w:p w14:paraId="42877BA3" w14:textId="77777777" w:rsidR="00C45ED7" w:rsidRDefault="0079028D">
      <w:pPr>
        <w:pStyle w:val="BodyText"/>
        <w:spacing w:before="1" w:line="163" w:lineRule="auto"/>
        <w:ind w:left="118" w:right="136" w:hanging="10"/>
      </w:pPr>
      <w:r>
        <w:t>NO ELECTRONIC SUBMITTALS. Be prepared to share your writing with the class – that is, be prepared both to receive and to give constructive criticism. The nature of each short writing assignment will be determined by the instructor. They each will be one of the following: interpretive/analytic, genre mode, great ideas “</w:t>
      </w:r>
      <w:proofErr w:type="spellStart"/>
      <w:r>
        <w:t>Syntopicon</w:t>
      </w:r>
      <w:proofErr w:type="spellEnd"/>
      <w:r>
        <w:t>” based, instructor wildcard, or student freestyle. Aim for professional quality writing worthy of publication, wherein there is a distinct thesis, a clear argument, and creative thought. Use text judiciously and with discrimination. Avoid using first person. Be sure to form a definite position that can be explicated via the text. You may only use texts from the Great Books Colloquium reading list. Each paper should be a product of analytical thought and careful analysis presented in a creative form. Each paper will be graded as follows: Title and Opening – 1 point, Thesis – 3 points, Argument – 3 points, Text Selection and Analysis – 2 points, Editing – 1 point. Total – 10 points.</w:t>
      </w:r>
    </w:p>
    <w:p w14:paraId="629EFCA5" w14:textId="77777777" w:rsidR="00C45ED7" w:rsidRDefault="00C45ED7">
      <w:pPr>
        <w:pStyle w:val="BodyText"/>
        <w:rPr>
          <w:sz w:val="26"/>
        </w:rPr>
      </w:pPr>
    </w:p>
    <w:p w14:paraId="084F3D61" w14:textId="77777777" w:rsidR="00C45ED7" w:rsidRDefault="00C45ED7">
      <w:pPr>
        <w:pStyle w:val="BodyText"/>
        <w:spacing w:before="8"/>
        <w:rPr>
          <w:sz w:val="15"/>
        </w:rPr>
      </w:pPr>
    </w:p>
    <w:p w14:paraId="62F27A3E" w14:textId="77777777" w:rsidR="00C45ED7" w:rsidRDefault="0079028D">
      <w:pPr>
        <w:pStyle w:val="Heading1"/>
        <w:spacing w:line="358" w:lineRule="exact"/>
        <w:rPr>
          <w:u w:val="none"/>
        </w:rPr>
      </w:pPr>
      <w:r>
        <w:rPr>
          <w:u w:val="thick"/>
        </w:rPr>
        <w:t>Reading/Discussion Schedule (days)</w:t>
      </w:r>
    </w:p>
    <w:p w14:paraId="0B488BB8" w14:textId="44DCF2CB" w:rsidR="00C45ED7" w:rsidRDefault="0079028D">
      <w:pPr>
        <w:pStyle w:val="BodyText"/>
        <w:spacing w:before="39" w:line="170" w:lineRule="auto"/>
        <w:ind w:left="118" w:right="322" w:hanging="10"/>
      </w:pPr>
      <w:r>
        <w:t xml:space="preserve">Kierkegaard – </w:t>
      </w:r>
      <w:r>
        <w:rPr>
          <w:rFonts w:ascii="Arial Narrow" w:hAnsi="Arial Narrow"/>
        </w:rPr>
        <w:t>4</w:t>
      </w:r>
      <w:r>
        <w:t>, Nietzsche – 4, Dostoevsky – 1</w:t>
      </w:r>
      <w:r>
        <w:rPr>
          <w:rFonts w:ascii="Arial Narrow" w:hAnsi="Arial Narrow"/>
        </w:rPr>
        <w:t>0</w:t>
      </w:r>
      <w:r>
        <w:t xml:space="preserve">, Baldwin - </w:t>
      </w:r>
      <w:r w:rsidR="00AD3BED">
        <w:t>1</w:t>
      </w:r>
      <w:r>
        <w:t xml:space="preserve">, Darwin – </w:t>
      </w:r>
      <w:r w:rsidR="001A74C8">
        <w:t>2</w:t>
      </w:r>
      <w:r>
        <w:t xml:space="preserve">, Kawabata – 2, </w:t>
      </w:r>
      <w:proofErr w:type="spellStart"/>
      <w:r>
        <w:t>Szymborska</w:t>
      </w:r>
      <w:proofErr w:type="spellEnd"/>
      <w:r>
        <w:t xml:space="preserve"> – 3</w:t>
      </w:r>
    </w:p>
    <w:p w14:paraId="7924DA99" w14:textId="77777777" w:rsidR="00C45ED7" w:rsidRDefault="0079028D">
      <w:pPr>
        <w:pStyle w:val="Heading1"/>
        <w:spacing w:before="161" w:line="361" w:lineRule="exact"/>
        <w:rPr>
          <w:u w:val="none"/>
        </w:rPr>
      </w:pPr>
      <w:r>
        <w:rPr>
          <w:u w:val="thick"/>
        </w:rPr>
        <w:t>Extended Writing (75%)</w:t>
      </w:r>
    </w:p>
    <w:p w14:paraId="15E307BC" w14:textId="77777777" w:rsidR="00C45ED7" w:rsidRDefault="0079028D">
      <w:pPr>
        <w:pStyle w:val="BodyText"/>
        <w:spacing w:before="47" w:line="165" w:lineRule="auto"/>
        <w:ind w:left="118" w:right="544" w:hanging="10"/>
      </w:pPr>
      <w:r>
        <w:t>You must complete three extended writing assignments in the form of papers that represent a fully developed version of one or more of your short writing assignments.</w:t>
      </w:r>
    </w:p>
    <w:p w14:paraId="41AC7D5B" w14:textId="77777777" w:rsidR="00C45ED7" w:rsidRDefault="00C45ED7">
      <w:pPr>
        <w:pStyle w:val="BodyText"/>
        <w:spacing w:before="15"/>
        <w:rPr>
          <w:sz w:val="13"/>
        </w:rPr>
      </w:pPr>
    </w:p>
    <w:p w14:paraId="1151DF88" w14:textId="6C842F03" w:rsidR="00C45ED7" w:rsidRDefault="0079028D">
      <w:pPr>
        <w:pStyle w:val="BodyText"/>
        <w:spacing w:line="168" w:lineRule="auto"/>
        <w:ind w:left="108" w:right="207"/>
      </w:pPr>
      <w:r>
        <w:t xml:space="preserve">The first paper, worth 15%, is to be 4 -5 pages in length, and is to be based solely on Kierkegaard. It is due electronically by February 1 at 23:59. The second paper, worth 35%, is to be 8-9 pages in length, and is to be based on Nietzsche and Dostoevsky. It is due electronically by </w:t>
      </w:r>
      <w:bookmarkStart w:id="0" w:name="_GoBack"/>
      <w:r w:rsidRPr="00701A91">
        <w:rPr>
          <w:b/>
          <w:bCs/>
          <w:color w:val="FF0000"/>
        </w:rPr>
        <w:t>March 2</w:t>
      </w:r>
      <w:r w:rsidR="00AD3BED" w:rsidRPr="00701A91">
        <w:rPr>
          <w:b/>
          <w:bCs/>
          <w:color w:val="FF0000"/>
        </w:rPr>
        <w:t>9</w:t>
      </w:r>
      <w:r w:rsidRPr="00701A91">
        <w:rPr>
          <w:b/>
          <w:bCs/>
          <w:color w:val="FF0000"/>
        </w:rPr>
        <w:t xml:space="preserve"> at 23:59</w:t>
      </w:r>
      <w:bookmarkEnd w:id="0"/>
      <w:r>
        <w:t xml:space="preserve">. The last paper, worth 25%, is to be 6-7 pages in length, and is to touch on at least three authors from this course, at least one of whom must be Kawabata, </w:t>
      </w:r>
      <w:proofErr w:type="spellStart"/>
      <w:r>
        <w:t>Szymborska</w:t>
      </w:r>
      <w:proofErr w:type="spellEnd"/>
      <w:r>
        <w:t>, or Darwin. It is due electronically by April 30 at 23:59. Each extended writing submittal is graded on the following basis:</w:t>
      </w:r>
    </w:p>
    <w:p w14:paraId="0CF92539" w14:textId="77777777" w:rsidR="00C45ED7" w:rsidRDefault="00C45ED7">
      <w:pPr>
        <w:spacing w:line="168" w:lineRule="auto"/>
        <w:sectPr w:rsidR="00C45ED7">
          <w:pgSz w:w="12240" w:h="15840"/>
          <w:pgMar w:top="1340" w:right="1660" w:bottom="960" w:left="1700" w:header="0" w:footer="768" w:gutter="0"/>
          <w:cols w:space="720"/>
        </w:sectPr>
      </w:pPr>
    </w:p>
    <w:p w14:paraId="4D15B3C1" w14:textId="77777777" w:rsidR="00C45ED7" w:rsidRDefault="00C45ED7">
      <w:pPr>
        <w:pStyle w:val="BodyText"/>
        <w:spacing w:before="10"/>
        <w:rPr>
          <w:sz w:val="7"/>
        </w:rPr>
      </w:pPr>
    </w:p>
    <w:p w14:paraId="549DC7DB" w14:textId="77777777" w:rsidR="00C45ED7" w:rsidRDefault="0079028D">
      <w:pPr>
        <w:pStyle w:val="BodyText"/>
        <w:spacing w:before="9" w:line="353" w:lineRule="exact"/>
        <w:ind w:left="123"/>
      </w:pPr>
      <w:r>
        <w:t>Thesis</w:t>
      </w:r>
    </w:p>
    <w:p w14:paraId="4409071B" w14:textId="77777777" w:rsidR="00C45ED7" w:rsidRDefault="0079028D">
      <w:pPr>
        <w:pStyle w:val="BodyText"/>
        <w:tabs>
          <w:tab w:val="right" w:pos="3963"/>
        </w:tabs>
        <w:spacing w:line="334" w:lineRule="exact"/>
        <w:ind w:left="843"/>
      </w:pPr>
      <w:r>
        <w:t>Thesis</w:t>
      </w:r>
      <w:r>
        <w:rPr>
          <w:spacing w:val="-1"/>
        </w:rPr>
        <w:t xml:space="preserve"> </w:t>
      </w:r>
      <w:r>
        <w:t>Statement</w:t>
      </w:r>
      <w:r>
        <w:tab/>
        <w:t>10</w:t>
      </w:r>
    </w:p>
    <w:p w14:paraId="29627BE3" w14:textId="77777777" w:rsidR="00C45ED7" w:rsidRDefault="0079028D">
      <w:pPr>
        <w:pStyle w:val="BodyText"/>
        <w:tabs>
          <w:tab w:val="right" w:pos="3963"/>
        </w:tabs>
        <w:spacing w:line="262" w:lineRule="exact"/>
        <w:ind w:left="843"/>
      </w:pPr>
      <w:r>
        <w:t>Well</w:t>
      </w:r>
      <w:r>
        <w:rPr>
          <w:spacing w:val="-1"/>
        </w:rPr>
        <w:t xml:space="preserve"> </w:t>
      </w:r>
      <w:r>
        <w:t>Structured Plan</w:t>
      </w:r>
      <w:r>
        <w:tab/>
        <w:t>10</w:t>
      </w:r>
    </w:p>
    <w:p w14:paraId="42378E94" w14:textId="77777777" w:rsidR="00C45ED7" w:rsidRDefault="0079028D">
      <w:pPr>
        <w:pStyle w:val="BodyText"/>
        <w:spacing w:line="298" w:lineRule="exact"/>
        <w:ind w:left="123"/>
      </w:pPr>
      <w:r>
        <w:t>Analysis</w:t>
      </w:r>
    </w:p>
    <w:p w14:paraId="686598CF" w14:textId="77777777" w:rsidR="00C45ED7" w:rsidRDefault="0079028D">
      <w:pPr>
        <w:pStyle w:val="BodyText"/>
        <w:tabs>
          <w:tab w:val="right" w:pos="3963"/>
        </w:tabs>
        <w:spacing w:line="298" w:lineRule="exact"/>
        <w:ind w:left="843"/>
      </w:pPr>
      <w:r>
        <w:t>Thesis</w:t>
      </w:r>
      <w:r>
        <w:rPr>
          <w:spacing w:val="-1"/>
        </w:rPr>
        <w:t xml:space="preserve"> </w:t>
      </w:r>
      <w:r>
        <w:t>Execution</w:t>
      </w:r>
      <w:r>
        <w:tab/>
        <w:t>10</w:t>
      </w:r>
    </w:p>
    <w:p w14:paraId="1CA41D43" w14:textId="77777777" w:rsidR="00C45ED7" w:rsidRDefault="0079028D">
      <w:pPr>
        <w:pStyle w:val="BodyText"/>
        <w:spacing w:line="334" w:lineRule="exact"/>
        <w:ind w:left="824"/>
      </w:pPr>
      <w:r>
        <w:t>Logical Completeness 5</w:t>
      </w:r>
    </w:p>
    <w:p w14:paraId="5F034192" w14:textId="77777777" w:rsidR="00C45ED7" w:rsidRDefault="0079028D">
      <w:pPr>
        <w:pStyle w:val="BodyText"/>
        <w:tabs>
          <w:tab w:val="right" w:pos="3843"/>
        </w:tabs>
        <w:spacing w:line="317" w:lineRule="exact"/>
        <w:ind w:left="843"/>
      </w:pPr>
      <w:r>
        <w:t>Logical</w:t>
      </w:r>
      <w:r>
        <w:rPr>
          <w:spacing w:val="-1"/>
        </w:rPr>
        <w:t xml:space="preserve"> </w:t>
      </w:r>
      <w:proofErr w:type="gramStart"/>
      <w:r>
        <w:t>Flow  Text</w:t>
      </w:r>
      <w:proofErr w:type="gramEnd"/>
      <w:r>
        <w:tab/>
        <w:t>5</w:t>
      </w:r>
    </w:p>
    <w:p w14:paraId="1AF75AA7" w14:textId="77777777" w:rsidR="00C45ED7" w:rsidRDefault="0079028D">
      <w:pPr>
        <w:pStyle w:val="BodyText"/>
        <w:tabs>
          <w:tab w:val="right" w:pos="3963"/>
        </w:tabs>
        <w:spacing w:before="144" w:line="353" w:lineRule="exact"/>
        <w:ind w:left="843"/>
      </w:pPr>
      <w:r>
        <w:t>Appropriately</w:t>
      </w:r>
      <w:r>
        <w:rPr>
          <w:spacing w:val="-1"/>
        </w:rPr>
        <w:t xml:space="preserve"> </w:t>
      </w:r>
      <w:r>
        <w:t>Chosen</w:t>
      </w:r>
      <w:r>
        <w:tab/>
        <w:t>10</w:t>
      </w:r>
    </w:p>
    <w:p w14:paraId="1E5D7FA1" w14:textId="77777777" w:rsidR="00C45ED7" w:rsidRDefault="0079028D">
      <w:pPr>
        <w:pStyle w:val="BodyText"/>
        <w:tabs>
          <w:tab w:val="right" w:pos="3963"/>
        </w:tabs>
        <w:spacing w:line="298" w:lineRule="exact"/>
        <w:ind w:left="843"/>
      </w:pPr>
      <w:r>
        <w:t>Sufficiently</w:t>
      </w:r>
      <w:r>
        <w:rPr>
          <w:spacing w:val="-1"/>
        </w:rPr>
        <w:t xml:space="preserve"> </w:t>
      </w:r>
      <w:r>
        <w:t>Explained</w:t>
      </w:r>
      <w:r>
        <w:tab/>
        <w:t>10</w:t>
      </w:r>
    </w:p>
    <w:p w14:paraId="03F5F77E" w14:textId="77777777" w:rsidR="00C45ED7" w:rsidRDefault="0079028D">
      <w:pPr>
        <w:pStyle w:val="BodyText"/>
        <w:spacing w:line="298" w:lineRule="exact"/>
        <w:ind w:left="108"/>
      </w:pPr>
      <w:r>
        <w:t>Risk/Interest</w:t>
      </w:r>
    </w:p>
    <w:p w14:paraId="0E245280" w14:textId="77777777" w:rsidR="00C45ED7" w:rsidRDefault="0079028D">
      <w:pPr>
        <w:pStyle w:val="BodyText"/>
        <w:tabs>
          <w:tab w:val="right" w:pos="3963"/>
        </w:tabs>
        <w:spacing w:line="295" w:lineRule="exact"/>
        <w:ind w:left="844"/>
      </w:pPr>
      <w:r>
        <w:t>Interesting</w:t>
      </w:r>
      <w:r>
        <w:rPr>
          <w:spacing w:val="-1"/>
        </w:rPr>
        <w:t xml:space="preserve"> </w:t>
      </w:r>
      <w:r>
        <w:t>Reading</w:t>
      </w:r>
      <w:r>
        <w:tab/>
        <w:t>10</w:t>
      </w:r>
    </w:p>
    <w:p w14:paraId="227DB50B" w14:textId="77777777" w:rsidR="00C45ED7" w:rsidRDefault="0079028D">
      <w:pPr>
        <w:pStyle w:val="BodyText"/>
        <w:tabs>
          <w:tab w:val="left" w:pos="3723"/>
        </w:tabs>
        <w:spacing w:line="295" w:lineRule="exact"/>
        <w:ind w:left="843"/>
      </w:pPr>
      <w:r>
        <w:t>Creativity</w:t>
      </w:r>
      <w:r>
        <w:tab/>
        <w:t>5</w:t>
      </w:r>
    </w:p>
    <w:p w14:paraId="4B9737D8" w14:textId="77777777" w:rsidR="00C45ED7" w:rsidRDefault="0079028D">
      <w:pPr>
        <w:pStyle w:val="BodyText"/>
        <w:tabs>
          <w:tab w:val="left" w:pos="3723"/>
        </w:tabs>
        <w:spacing w:line="298" w:lineRule="exact"/>
        <w:ind w:left="843"/>
      </w:pPr>
      <w:r>
        <w:t>Strong</w:t>
      </w:r>
      <w:r>
        <w:rPr>
          <w:spacing w:val="-1"/>
        </w:rPr>
        <w:t xml:space="preserve"> </w:t>
      </w:r>
      <w:r>
        <w:t>Conclusion</w:t>
      </w:r>
      <w:r>
        <w:tab/>
        <w:t>5</w:t>
      </w:r>
    </w:p>
    <w:p w14:paraId="034632F0" w14:textId="77777777" w:rsidR="00C45ED7" w:rsidRDefault="0079028D">
      <w:pPr>
        <w:pStyle w:val="BodyText"/>
        <w:spacing w:line="295" w:lineRule="exact"/>
        <w:ind w:left="108"/>
      </w:pPr>
      <w:r>
        <w:t>Language</w:t>
      </w:r>
    </w:p>
    <w:p w14:paraId="371CD005" w14:textId="77777777" w:rsidR="00C45ED7" w:rsidRDefault="0079028D">
      <w:pPr>
        <w:pStyle w:val="BodyText"/>
        <w:tabs>
          <w:tab w:val="right" w:pos="3843"/>
        </w:tabs>
        <w:spacing w:line="295" w:lineRule="exact"/>
        <w:ind w:left="844"/>
      </w:pPr>
      <w:r>
        <w:t>Mature</w:t>
      </w:r>
      <w:r>
        <w:rPr>
          <w:spacing w:val="-2"/>
        </w:rPr>
        <w:t xml:space="preserve"> </w:t>
      </w:r>
      <w:r>
        <w:t>Vocabulary</w:t>
      </w:r>
      <w:r>
        <w:tab/>
        <w:t>5</w:t>
      </w:r>
    </w:p>
    <w:p w14:paraId="67651773" w14:textId="77777777" w:rsidR="00C45ED7" w:rsidRDefault="0079028D">
      <w:pPr>
        <w:pStyle w:val="BodyText"/>
        <w:spacing w:line="298" w:lineRule="exact"/>
        <w:ind w:left="843"/>
      </w:pPr>
      <w:r>
        <w:t>Varied/Interesting</w:t>
      </w:r>
    </w:p>
    <w:p w14:paraId="2C417A22" w14:textId="77777777" w:rsidR="00C45ED7" w:rsidRDefault="0079028D">
      <w:pPr>
        <w:pStyle w:val="BodyText"/>
        <w:tabs>
          <w:tab w:val="right" w:pos="3843"/>
        </w:tabs>
        <w:spacing w:line="334" w:lineRule="exact"/>
        <w:ind w:left="1264"/>
      </w:pPr>
      <w:r>
        <w:t>Sentence</w:t>
      </w:r>
      <w:r>
        <w:rPr>
          <w:spacing w:val="-2"/>
        </w:rPr>
        <w:t xml:space="preserve"> </w:t>
      </w:r>
      <w:r>
        <w:t>Structure</w:t>
      </w:r>
      <w:r>
        <w:tab/>
        <w:t>5</w:t>
      </w:r>
    </w:p>
    <w:p w14:paraId="66F73EA5" w14:textId="77777777" w:rsidR="00C45ED7" w:rsidRDefault="0079028D">
      <w:pPr>
        <w:pStyle w:val="BodyText"/>
        <w:spacing w:line="259" w:lineRule="exact"/>
        <w:ind w:left="108"/>
      </w:pPr>
      <w:r>
        <w:t>Mechanics</w:t>
      </w:r>
    </w:p>
    <w:p w14:paraId="362B270B" w14:textId="77777777" w:rsidR="00C45ED7" w:rsidRDefault="0079028D">
      <w:pPr>
        <w:pStyle w:val="BodyText"/>
        <w:tabs>
          <w:tab w:val="left" w:pos="3723"/>
        </w:tabs>
        <w:spacing w:line="295" w:lineRule="exact"/>
        <w:ind w:left="844"/>
      </w:pPr>
      <w:r>
        <w:t>Punctuation</w:t>
      </w:r>
      <w:r>
        <w:tab/>
        <w:t>5</w:t>
      </w:r>
    </w:p>
    <w:p w14:paraId="3085A870" w14:textId="77777777" w:rsidR="00C45ED7" w:rsidRDefault="0079028D">
      <w:pPr>
        <w:pStyle w:val="BodyText"/>
        <w:tabs>
          <w:tab w:val="left" w:pos="3723"/>
        </w:tabs>
        <w:spacing w:line="353" w:lineRule="exact"/>
        <w:ind w:left="844"/>
      </w:pPr>
      <w:r>
        <w:t>Spelling</w:t>
      </w:r>
      <w:r>
        <w:tab/>
        <w:t>5</w:t>
      </w:r>
    </w:p>
    <w:p w14:paraId="129BA98E" w14:textId="77777777" w:rsidR="00C45ED7" w:rsidRDefault="0079028D">
      <w:pPr>
        <w:pStyle w:val="Heading1"/>
        <w:tabs>
          <w:tab w:val="left" w:pos="3723"/>
        </w:tabs>
        <w:spacing w:before="138"/>
        <w:ind w:left="104"/>
        <w:rPr>
          <w:u w:val="none"/>
        </w:rPr>
      </w:pPr>
      <w:r>
        <w:rPr>
          <w:u w:val="none"/>
        </w:rPr>
        <w:t>Total</w:t>
      </w:r>
      <w:r>
        <w:rPr>
          <w:u w:val="none"/>
        </w:rPr>
        <w:tab/>
        <w:t>100</w:t>
      </w:r>
    </w:p>
    <w:p w14:paraId="78C47065" w14:textId="77777777" w:rsidR="00C45ED7" w:rsidRDefault="0079028D">
      <w:pPr>
        <w:pStyle w:val="Heading1"/>
        <w:spacing w:before="148"/>
        <w:rPr>
          <w:u w:val="none"/>
        </w:rPr>
      </w:pPr>
      <w:r>
        <w:rPr>
          <w:u w:val="thick"/>
        </w:rPr>
        <w:t>Anonymity</w:t>
      </w:r>
    </w:p>
    <w:p w14:paraId="2318BB4B" w14:textId="77777777" w:rsidR="00C45ED7" w:rsidRDefault="0079028D">
      <w:pPr>
        <w:pStyle w:val="BodyText"/>
        <w:spacing w:before="543" w:line="168" w:lineRule="auto"/>
        <w:ind w:left="118" w:right="393" w:hanging="10"/>
        <w:jc w:val="both"/>
      </w:pPr>
      <w:r>
        <w:t>All writing is to be submitted with no name. Instead, affix your College Wide ID to the paper on the last page, after the "Works Cited" section. This will ensure that I evaluate your writing objectively and honestly.</w:t>
      </w:r>
    </w:p>
    <w:p w14:paraId="06D5F59B" w14:textId="77777777" w:rsidR="00C45ED7" w:rsidRDefault="0079028D">
      <w:pPr>
        <w:pStyle w:val="Heading1"/>
        <w:spacing w:before="170"/>
        <w:jc w:val="both"/>
        <w:rPr>
          <w:u w:val="none"/>
        </w:rPr>
      </w:pPr>
      <w:r>
        <w:rPr>
          <w:u w:val="thick"/>
        </w:rPr>
        <w:t>Plagiarism:</w:t>
      </w:r>
    </w:p>
    <w:p w14:paraId="593BE81D" w14:textId="77777777" w:rsidR="00C45ED7" w:rsidRDefault="00C45ED7">
      <w:pPr>
        <w:pStyle w:val="BodyText"/>
        <w:spacing w:before="10"/>
        <w:rPr>
          <w:b/>
          <w:sz w:val="26"/>
        </w:rPr>
      </w:pPr>
    </w:p>
    <w:p w14:paraId="6A449233" w14:textId="77777777" w:rsidR="00C45ED7" w:rsidRDefault="0079028D">
      <w:pPr>
        <w:pStyle w:val="BodyText"/>
        <w:spacing w:line="163" w:lineRule="auto"/>
        <w:ind w:left="123" w:right="322" w:hanging="10"/>
      </w:pPr>
      <w:r>
        <w:t xml:space="preserve">May result in an automatic failure in the class. It is plagiarism if you (1) borrow a paper from another student, (2) turn in a paper written by any other person, (3) take material (pages, paragraphs, sentences, or ideas) from any printed source without giving credit. See </w:t>
      </w:r>
      <w:hyperlink r:id="rId9">
        <w:r>
          <w:rPr>
            <w:color w:val="0000FF"/>
          </w:rPr>
          <w:t>http://seaver.pepperdine.edu/academicintegrity</w:t>
        </w:r>
        <w:r>
          <w:t>.</w:t>
        </w:r>
      </w:hyperlink>
    </w:p>
    <w:p w14:paraId="63A99D6B" w14:textId="77777777" w:rsidR="00C45ED7" w:rsidRDefault="00C45ED7">
      <w:pPr>
        <w:pStyle w:val="BodyText"/>
        <w:spacing w:before="7"/>
        <w:rPr>
          <w:sz w:val="22"/>
        </w:rPr>
      </w:pPr>
    </w:p>
    <w:p w14:paraId="7D090B7A" w14:textId="77777777" w:rsidR="00C45ED7" w:rsidRDefault="0079028D">
      <w:pPr>
        <w:pStyle w:val="Heading1"/>
        <w:rPr>
          <w:u w:val="none"/>
        </w:rPr>
      </w:pPr>
      <w:r>
        <w:rPr>
          <w:u w:val="thick"/>
        </w:rPr>
        <w:t>Disability Services:</w:t>
      </w:r>
    </w:p>
    <w:p w14:paraId="5F0A3FF4" w14:textId="77777777" w:rsidR="00C45ED7" w:rsidRDefault="0079028D">
      <w:pPr>
        <w:pStyle w:val="BodyText"/>
        <w:spacing w:before="207" w:line="168" w:lineRule="auto"/>
        <w:ind w:left="118" w:right="255" w:hanging="10"/>
        <w:jc w:val="both"/>
      </w:pPr>
      <w:r>
        <w:t>Any student with a documented disability (physical, learning, or psychological) needing academic accommodations should contact the Disability Services Office (Main Campus, Tyler Campus Center 264, x6500) as early in the semester as possible. All discussions</w:t>
      </w:r>
    </w:p>
    <w:p w14:paraId="27445E91" w14:textId="77777777" w:rsidR="00C45ED7" w:rsidRDefault="00C45ED7">
      <w:pPr>
        <w:spacing w:line="168" w:lineRule="auto"/>
        <w:jc w:val="both"/>
        <w:sectPr w:rsidR="00C45ED7">
          <w:pgSz w:w="12240" w:h="15840"/>
          <w:pgMar w:top="1500" w:right="1660" w:bottom="960" w:left="1700" w:header="0" w:footer="768" w:gutter="0"/>
          <w:cols w:space="720"/>
        </w:sectPr>
      </w:pPr>
    </w:p>
    <w:p w14:paraId="04EC9BE0" w14:textId="77777777" w:rsidR="00C45ED7" w:rsidRDefault="0079028D">
      <w:pPr>
        <w:pStyle w:val="BodyText"/>
        <w:spacing w:before="84" w:line="170" w:lineRule="auto"/>
        <w:ind w:left="118" w:right="404"/>
      </w:pPr>
      <w:r>
        <w:lastRenderedPageBreak/>
        <w:t xml:space="preserve">will remain confidential. Please visit </w:t>
      </w:r>
      <w:hyperlink r:id="rId10">
        <w:r>
          <w:rPr>
            <w:color w:val="6C4E91"/>
          </w:rPr>
          <w:t xml:space="preserve">http://www.pepperdine.edu/disabilityservices/ </w:t>
        </w:r>
      </w:hyperlink>
      <w:r>
        <w:t>for additional information.</w:t>
      </w:r>
    </w:p>
    <w:p w14:paraId="04248086" w14:textId="77777777" w:rsidR="00C45ED7" w:rsidRDefault="0079028D">
      <w:pPr>
        <w:pStyle w:val="Heading1"/>
        <w:spacing w:before="129"/>
        <w:rPr>
          <w:u w:val="none"/>
        </w:rPr>
      </w:pPr>
      <w:r>
        <w:rPr>
          <w:u w:val="thick"/>
        </w:rPr>
        <w:t>Help on writing:</w:t>
      </w:r>
    </w:p>
    <w:p w14:paraId="0763453D" w14:textId="77777777" w:rsidR="00C45ED7" w:rsidRDefault="0079028D">
      <w:pPr>
        <w:pStyle w:val="BodyText"/>
        <w:spacing w:before="202" w:line="168" w:lineRule="auto"/>
        <w:ind w:left="118" w:right="511" w:hanging="10"/>
      </w:pPr>
      <w:r>
        <w:t>Take advantage of my availability for help on writing your papers. You may submit rough drafts in advance of the due date for any paper. Do this by anonymous e-mail attachment by setting up a generic account with a commercial e-mail provider (</w:t>
      </w:r>
      <w:proofErr w:type="spellStart"/>
      <w:r>
        <w:t>gmail</w:t>
      </w:r>
      <w:proofErr w:type="spellEnd"/>
      <w:r>
        <w:t>, yahoo, ...).</w:t>
      </w:r>
    </w:p>
    <w:p w14:paraId="0663DD40" w14:textId="77777777" w:rsidR="00C45ED7" w:rsidRDefault="0079028D">
      <w:pPr>
        <w:pStyle w:val="Heading1"/>
        <w:spacing w:before="153"/>
        <w:rPr>
          <w:b w:val="0"/>
          <w:u w:val="none"/>
        </w:rPr>
      </w:pPr>
      <w:r>
        <w:rPr>
          <w:u w:val="thick"/>
        </w:rPr>
        <w:t>Recommended</w:t>
      </w:r>
      <w:r>
        <w:rPr>
          <w:b w:val="0"/>
          <w:u w:val="none"/>
        </w:rPr>
        <w:t>:</w:t>
      </w:r>
    </w:p>
    <w:p w14:paraId="402B9A8B" w14:textId="77777777" w:rsidR="00C45ED7" w:rsidRDefault="00C45ED7">
      <w:pPr>
        <w:pStyle w:val="BodyText"/>
        <w:spacing w:before="13"/>
        <w:rPr>
          <w:sz w:val="8"/>
        </w:rPr>
      </w:pPr>
    </w:p>
    <w:p w14:paraId="63D4AC79" w14:textId="77777777" w:rsidR="00C45ED7" w:rsidRDefault="0079028D">
      <w:pPr>
        <w:pStyle w:val="BodyText"/>
        <w:spacing w:before="88" w:line="177" w:lineRule="auto"/>
        <w:ind w:left="118" w:right="541" w:hanging="10"/>
        <w:jc w:val="both"/>
      </w:pPr>
      <w:r>
        <w:t xml:space="preserve">The website: </w:t>
      </w:r>
      <w:hyperlink r:id="rId11">
        <w:r>
          <w:rPr>
            <w:color w:val="0000FF"/>
          </w:rPr>
          <w:t xml:space="preserve">http://www.wisc.edu/writing/Handbook/DocMLA.html </w:t>
        </w:r>
      </w:hyperlink>
      <w:r>
        <w:t>contains critical information on the citation of textual quotations. This is the MLA (Modern Language Association.)</w:t>
      </w:r>
    </w:p>
    <w:sectPr w:rsidR="00C45ED7">
      <w:pgSz w:w="12240" w:h="15840"/>
      <w:pgMar w:top="1340" w:right="1660" w:bottom="960" w:left="1700"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AE33E" w14:textId="77777777" w:rsidR="00F2315A" w:rsidRDefault="00F2315A">
      <w:r>
        <w:separator/>
      </w:r>
    </w:p>
  </w:endnote>
  <w:endnote w:type="continuationSeparator" w:id="0">
    <w:p w14:paraId="076BABFE" w14:textId="77777777" w:rsidR="00F2315A" w:rsidRDefault="00F2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Times"/>
    <w:panose1 w:val="00000500000000020000"/>
    <w:charset w:val="00"/>
    <w:family w:val="auto"/>
    <w:pitch w:val="variable"/>
    <w:sig w:usb0="E00002FF" w:usb1="5000205A" w:usb2="00000000" w:usb3="00000000" w:csb0="0000019F" w:csb1="00000000"/>
  </w:font>
  <w:font w:name="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F066" w14:textId="77777777" w:rsidR="00C45ED7" w:rsidRDefault="00F2315A">
    <w:pPr>
      <w:pStyle w:val="BodyText"/>
      <w:spacing w:line="14" w:lineRule="auto"/>
      <w:rPr>
        <w:sz w:val="20"/>
      </w:rPr>
    </w:pPr>
    <w:r>
      <w:pict w14:anchorId="45BE0599">
        <v:shapetype id="_x0000_t202" coordsize="21600,21600" o:spt="202" path="m,l,21600r21600,l21600,xe">
          <v:stroke joinstyle="miter"/>
          <v:path gradientshapeok="t" o:connecttype="rect"/>
        </v:shapetype>
        <v:shape id="_x0000_s2049" type="#_x0000_t202" alt="" style="position:absolute;margin-left:515.4pt;margin-top:742.6pt;width:10pt;height:15.3pt;z-index:-251658752;mso-wrap-style:square;mso-wrap-edited:f;mso-width-percent:0;mso-height-percent:0;mso-position-horizontal-relative:page;mso-position-vertical-relative:page;mso-width-percent:0;mso-height-percent:0;v-text-anchor:top" filled="f" stroked="f">
          <v:textbox inset="0,0,0,0">
            <w:txbxContent>
              <w:p w14:paraId="0E161293" w14:textId="77777777" w:rsidR="00C45ED7" w:rsidRDefault="0079028D">
                <w:pPr>
                  <w:pStyle w:val="BodyText"/>
                  <w:spacing w:line="306" w:lineRule="exact"/>
                  <w:ind w:left="4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A7583" w14:textId="77777777" w:rsidR="00F2315A" w:rsidRDefault="00F2315A">
      <w:r>
        <w:separator/>
      </w:r>
    </w:p>
  </w:footnote>
  <w:footnote w:type="continuationSeparator" w:id="0">
    <w:p w14:paraId="4C69F543" w14:textId="77777777" w:rsidR="00F2315A" w:rsidRDefault="00F23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A31C98"/>
    <w:multiLevelType w:val="hybridMultilevel"/>
    <w:tmpl w:val="5D70FE68"/>
    <w:lvl w:ilvl="0" w:tplc="7E84FC80">
      <w:numFmt w:val="bullet"/>
      <w:lvlText w:val="•"/>
      <w:lvlJc w:val="left"/>
      <w:pPr>
        <w:ind w:left="843" w:hanging="360"/>
      </w:pPr>
      <w:rPr>
        <w:rFonts w:ascii="Times" w:eastAsia="Times" w:hAnsi="Times" w:cs="Times" w:hint="default"/>
        <w:spacing w:val="-1"/>
        <w:w w:val="100"/>
        <w:sz w:val="24"/>
        <w:szCs w:val="24"/>
      </w:rPr>
    </w:lvl>
    <w:lvl w:ilvl="1" w:tplc="3D9AC4B4">
      <w:numFmt w:val="bullet"/>
      <w:lvlText w:val="•"/>
      <w:lvlJc w:val="left"/>
      <w:pPr>
        <w:ind w:left="1644" w:hanging="360"/>
      </w:pPr>
      <w:rPr>
        <w:rFonts w:hint="default"/>
      </w:rPr>
    </w:lvl>
    <w:lvl w:ilvl="2" w:tplc="D5EC3C9C">
      <w:numFmt w:val="bullet"/>
      <w:lvlText w:val="•"/>
      <w:lvlJc w:val="left"/>
      <w:pPr>
        <w:ind w:left="2448" w:hanging="360"/>
      </w:pPr>
      <w:rPr>
        <w:rFonts w:hint="default"/>
      </w:rPr>
    </w:lvl>
    <w:lvl w:ilvl="3" w:tplc="AD2CF188">
      <w:numFmt w:val="bullet"/>
      <w:lvlText w:val="•"/>
      <w:lvlJc w:val="left"/>
      <w:pPr>
        <w:ind w:left="3252" w:hanging="360"/>
      </w:pPr>
      <w:rPr>
        <w:rFonts w:hint="default"/>
      </w:rPr>
    </w:lvl>
    <w:lvl w:ilvl="4" w:tplc="9A3EB24A">
      <w:numFmt w:val="bullet"/>
      <w:lvlText w:val="•"/>
      <w:lvlJc w:val="left"/>
      <w:pPr>
        <w:ind w:left="4056" w:hanging="360"/>
      </w:pPr>
      <w:rPr>
        <w:rFonts w:hint="default"/>
      </w:rPr>
    </w:lvl>
    <w:lvl w:ilvl="5" w:tplc="64CE8FCA">
      <w:numFmt w:val="bullet"/>
      <w:lvlText w:val="•"/>
      <w:lvlJc w:val="left"/>
      <w:pPr>
        <w:ind w:left="4860" w:hanging="360"/>
      </w:pPr>
      <w:rPr>
        <w:rFonts w:hint="default"/>
      </w:rPr>
    </w:lvl>
    <w:lvl w:ilvl="6" w:tplc="E534BD6A">
      <w:numFmt w:val="bullet"/>
      <w:lvlText w:val="•"/>
      <w:lvlJc w:val="left"/>
      <w:pPr>
        <w:ind w:left="5664" w:hanging="360"/>
      </w:pPr>
      <w:rPr>
        <w:rFonts w:hint="default"/>
      </w:rPr>
    </w:lvl>
    <w:lvl w:ilvl="7" w:tplc="180A986A">
      <w:numFmt w:val="bullet"/>
      <w:lvlText w:val="•"/>
      <w:lvlJc w:val="left"/>
      <w:pPr>
        <w:ind w:left="6468" w:hanging="360"/>
      </w:pPr>
      <w:rPr>
        <w:rFonts w:hint="default"/>
      </w:rPr>
    </w:lvl>
    <w:lvl w:ilvl="8" w:tplc="C11CD93E">
      <w:numFmt w:val="bullet"/>
      <w:lvlText w:val="•"/>
      <w:lvlJc w:val="left"/>
      <w:pPr>
        <w:ind w:left="727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45ED7"/>
    <w:rsid w:val="001303D0"/>
    <w:rsid w:val="00160EC1"/>
    <w:rsid w:val="001A2480"/>
    <w:rsid w:val="001A74C8"/>
    <w:rsid w:val="0040638F"/>
    <w:rsid w:val="0051366B"/>
    <w:rsid w:val="00701A91"/>
    <w:rsid w:val="0079028D"/>
    <w:rsid w:val="00AD3BED"/>
    <w:rsid w:val="00AE22AF"/>
    <w:rsid w:val="00C45ED7"/>
    <w:rsid w:val="00F23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8B0F46"/>
  <w15:docId w15:val="{41CD1A6E-B0CD-8F43-B483-88679B01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cs="Times"/>
    </w:rPr>
  </w:style>
  <w:style w:type="paragraph" w:styleId="Heading1">
    <w:name w:val="heading 1"/>
    <w:basedOn w:val="Normal"/>
    <w:uiPriority w:val="9"/>
    <w:qFormat/>
    <w:pPr>
      <w:ind w:left="113"/>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hompson@pepperdin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sc.edu/writing/Handbook/DocMLA.html" TargetMode="External"/><Relationship Id="rId5" Type="http://schemas.openxmlformats.org/officeDocument/2006/relationships/footnotes" Target="footnotes.xml"/><Relationship Id="rId10" Type="http://schemas.openxmlformats.org/officeDocument/2006/relationships/hyperlink" Target="http://www.pepperdine.edu/disabilityservices/" TargetMode="External"/><Relationship Id="rId4" Type="http://schemas.openxmlformats.org/officeDocument/2006/relationships/webSettings" Target="webSettings.xml"/><Relationship Id="rId9" Type="http://schemas.openxmlformats.org/officeDocument/2006/relationships/hyperlink" Target="http://seaver.pepperdine.edu/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1220</Words>
  <Characters>6959</Characters>
  <Application>Microsoft Office Word</Application>
  <DocSecurity>0</DocSecurity>
  <Lines>57</Lines>
  <Paragraphs>16</Paragraphs>
  <ScaleCrop>false</ScaleCrop>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2020-03-17T20:01:00Z</dcterms:created>
  <dcterms:modified xsi:type="dcterms:W3CDTF">2020-03-17T20:01:00Z</dcterms:modified>
</cp:coreProperties>
</file>